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关于举办“</w:t>
      </w:r>
      <w:r>
        <w:rPr>
          <w:rFonts w:hint="eastAsia" w:asciiTheme="majorEastAsia" w:hAnsiTheme="majorEastAsia" w:eastAsiaTheme="majorEastAsia" w:cstheme="majorEastAsia"/>
          <w:b/>
          <w:bCs/>
          <w:sz w:val="36"/>
          <w:szCs w:val="36"/>
        </w:rPr>
        <w:t>洞察人心的管理沟通</w:t>
      </w:r>
      <w:r>
        <w:rPr>
          <w:rFonts w:hint="eastAsia" w:asciiTheme="majorEastAsia" w:hAnsiTheme="majorEastAsia" w:eastAsiaTheme="majorEastAsia" w:cstheme="majorEastAsia"/>
          <w:b/>
          <w:bCs/>
          <w:sz w:val="36"/>
          <w:szCs w:val="36"/>
          <w:lang w:val="en-US" w:eastAsia="zh-CN"/>
        </w:rPr>
        <w:t>”</w:t>
      </w:r>
      <w:r>
        <w:rPr>
          <w:rFonts w:hint="eastAsia" w:asciiTheme="majorEastAsia" w:hAnsiTheme="majorEastAsia" w:eastAsiaTheme="majorEastAsia" w:cstheme="majorEastAsia"/>
          <w:b/>
          <w:bCs/>
          <w:sz w:val="36"/>
          <w:szCs w:val="36"/>
          <w:lang w:eastAsia="zh-CN"/>
        </w:rPr>
        <w:t>公开课</w:t>
      </w:r>
      <w:r>
        <w:rPr>
          <w:rFonts w:hint="eastAsia" w:asciiTheme="majorEastAsia" w:hAnsiTheme="majorEastAsia" w:eastAsiaTheme="majorEastAsia" w:cstheme="majorEastAsia"/>
          <w:b/>
          <w:bCs/>
          <w:sz w:val="36"/>
          <w:szCs w:val="36"/>
          <w:lang w:val="en-US" w:eastAsia="zh-CN"/>
        </w:rPr>
        <w:t>的通知</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各有关单位：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高效的管理过程就是有效的沟通过程，提高管理</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"http://www.px101.com/specialgtjn/"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沟通技能</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将成为一个企业和个人发展的核心技能。为此太仓市人社局</w:t>
      </w:r>
      <w:r>
        <w:rPr>
          <w:rFonts w:hint="eastAsia" w:ascii="仿宋_GB2312" w:hAnsi="仿宋_GB2312" w:eastAsia="仿宋_GB2312" w:cs="仿宋_GB2312"/>
          <w:sz w:val="32"/>
          <w:szCs w:val="32"/>
          <w:lang w:val="zh-CN" w:eastAsia="zh-CN"/>
        </w:rPr>
        <w:t>组织本次《</w:t>
      </w:r>
      <w:r>
        <w:rPr>
          <w:rFonts w:hint="eastAsia" w:ascii="仿宋_GB2312" w:hAnsi="仿宋_GB2312" w:eastAsia="仿宋_GB2312" w:cs="仿宋_GB2312"/>
          <w:sz w:val="32"/>
          <w:szCs w:val="32"/>
          <w:lang w:val="en-US" w:eastAsia="zh-CN"/>
        </w:rPr>
        <w:t>洞察人心的管理沟通</w:t>
      </w:r>
      <w:r>
        <w:rPr>
          <w:rFonts w:hint="eastAsia" w:ascii="仿宋_GB2312" w:hAnsi="仿宋_GB2312" w:eastAsia="仿宋_GB2312" w:cs="仿宋_GB2312"/>
          <w:sz w:val="32"/>
          <w:szCs w:val="32"/>
          <w:lang w:val="zh-CN" w:eastAsia="zh-CN"/>
        </w:rPr>
        <w:t>》专业化培训课程，希望帮助企业人事</w:t>
      </w:r>
      <w:r>
        <w:rPr>
          <w:rFonts w:hint="eastAsia" w:ascii="仿宋_GB2312" w:hAnsi="仿宋_GB2312" w:eastAsia="仿宋_GB2312" w:cs="仿宋_GB2312"/>
          <w:sz w:val="32"/>
          <w:szCs w:val="32"/>
          <w:lang w:val="en-US" w:eastAsia="zh-CN"/>
        </w:rPr>
        <w:t>掌握沟通方式，建设积极健康的沟通文化，</w:t>
      </w:r>
      <w:r>
        <w:rPr>
          <w:rFonts w:hint="eastAsia" w:ascii="仿宋_GB2312" w:hAnsi="仿宋_GB2312" w:eastAsia="仿宋_GB2312" w:cs="仿宋_GB2312"/>
          <w:sz w:val="32"/>
          <w:szCs w:val="32"/>
          <w:lang w:val="zh-CN" w:eastAsia="zh-CN"/>
        </w:rPr>
        <w:t>提升企业核心竞争力。现将</w:t>
      </w:r>
      <w:r>
        <w:rPr>
          <w:rFonts w:hint="eastAsia" w:ascii="仿宋_GB2312" w:hAnsi="仿宋_GB2312" w:eastAsia="仿宋_GB2312" w:cs="仿宋_GB2312"/>
          <w:sz w:val="32"/>
          <w:szCs w:val="32"/>
          <w:lang w:val="en-US" w:eastAsia="zh-CN"/>
        </w:rPr>
        <w:t>公开课的具体事项通知如下：</w:t>
      </w:r>
    </w:p>
    <w:p>
      <w:pPr>
        <w:ind w:firstLine="64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一、公开课时间：</w:t>
      </w:r>
    </w:p>
    <w:p>
      <w:pPr>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2016年9月29日（周四下午13：30-16：30）</w:t>
      </w:r>
    </w:p>
    <w:p>
      <w:pPr>
        <w:numPr>
          <w:ilvl w:val="0"/>
          <w:numId w:val="1"/>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公开课地点：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CTC世代大酒店（太仓市县府东街30号）</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三、参加对象：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太仓市各企业人力资源负责人</w:t>
      </w:r>
    </w:p>
    <w:p>
      <w:p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四、课程内容及安排：</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1、“洞察人心的管理沟通”公开课，主要从心理学角度讲解如何搭建畅通交流渠道，提高管理者沟通艺术；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2、针对太仓市最新人才、就业关政策交流；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3、2016年下半年太仓市校园引才线路说明；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4、其他事项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五、报名时间与方式：</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请各相关单位于2016年9月23日前将公开课报名表以电子邮件形式发送至太仓市人力资源就业服务管理处吴映辉处。</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联系电话：53955680</w:t>
      </w:r>
    </w:p>
    <w:p>
      <w:pPr>
        <w:spacing w:line="540" w:lineRule="exact"/>
        <w:ind w:firstLine="592" w:firstLineChars="18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ascii="仿宋_GB2312" w:eastAsia="仿宋_GB2312"/>
          <w:sz w:val="32"/>
        </w:rPr>
        <w:t>tcjywyh@163.com</w:t>
      </w:r>
    </w:p>
    <w:p>
      <w:pPr>
        <w:rPr>
          <w:rFonts w:hint="eastAsia" w:ascii="仿宋_GB2312" w:hAnsi="仿宋_GB2312" w:eastAsia="仿宋_GB2312" w:cs="仿宋_GB2312"/>
          <w:sz w:val="32"/>
          <w:szCs w:val="32"/>
          <w:lang w:val="zh-CN" w:eastAsia="zh-CN"/>
        </w:rPr>
      </w:pPr>
    </w:p>
    <w:p>
      <w:pP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b/>
          <w:bCs/>
          <w:sz w:val="21"/>
          <w:szCs w:val="21"/>
          <w:lang w:val="zh-CN" w:eastAsia="zh-CN"/>
        </w:rPr>
        <w:t>附件：</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zh-CN" w:eastAsia="zh-CN"/>
        </w:rPr>
        <w:t>洞察人心的管理沟通</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zh-CN" w:eastAsia="zh-CN"/>
        </w:rPr>
        <w:t>公开课报名表</w:t>
      </w:r>
    </w:p>
    <w:p>
      <w:pP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 xml:space="preserve">      2</w:t>
      </w: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“洞察人心的管理沟通”</w:t>
      </w:r>
      <w:r>
        <w:rPr>
          <w:rFonts w:hint="eastAsia" w:ascii="仿宋_GB2312" w:hAnsi="仿宋_GB2312" w:eastAsia="仿宋_GB2312" w:cs="仿宋_GB2312"/>
          <w:sz w:val="21"/>
          <w:szCs w:val="21"/>
          <w:lang w:val="zh-CN" w:eastAsia="zh-CN"/>
        </w:rPr>
        <w:t>公开课课程内容</w:t>
      </w:r>
    </w:p>
    <w:p>
      <w:pPr>
        <w:rPr>
          <w:rFonts w:hint="eastAsia" w:ascii="仿宋_GB2312" w:hAnsi="仿宋_GB2312" w:eastAsia="仿宋_GB2312" w:cs="仿宋_GB2312"/>
          <w:sz w:val="21"/>
          <w:szCs w:val="21"/>
          <w:lang w:val="zh-CN" w:eastAsia="zh-CN"/>
        </w:rPr>
      </w:pPr>
    </w:p>
    <w:p>
      <w:pPr>
        <w:rPr>
          <w:rFonts w:hint="eastAsia" w:ascii="仿宋_GB2312" w:hAnsi="仿宋_GB2312" w:eastAsia="仿宋_GB2312" w:cs="仿宋_GB2312"/>
          <w:sz w:val="21"/>
          <w:szCs w:val="21"/>
          <w:lang w:val="zh-CN"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太仓市人力资源就业服务管理处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2016年9月12日</w:t>
      </w:r>
    </w:p>
    <w:p>
      <w:pPr>
        <w:rPr>
          <w:rFonts w:hint="eastAsia" w:ascii="仿宋_GB2312" w:hAnsi="仿宋_GB2312" w:eastAsia="仿宋_GB2312" w:cs="仿宋_GB2312"/>
          <w:sz w:val="21"/>
          <w:szCs w:val="21"/>
          <w:lang w:val="zh-CN" w:eastAsia="zh-CN"/>
        </w:rPr>
      </w:pPr>
    </w:p>
    <w:p>
      <w:pPr>
        <w:ind w:firstLine="64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xml:space="preserve"> </w:t>
      </w: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                </w:t>
      </w:r>
    </w:p>
    <w:p>
      <w:pPr>
        <w:rPr>
          <w:rFonts w:hint="eastAsia" w:asciiTheme="majorEastAsia" w:hAnsiTheme="majorEastAsia" w:eastAsiaTheme="majorEastAsia" w:cstheme="majorEastAsia"/>
          <w:b/>
          <w:bCs/>
          <w:sz w:val="32"/>
          <w:szCs w:val="32"/>
          <w:lang w:val="en-US" w:eastAsia="zh-CN"/>
        </w:rPr>
      </w:pPr>
      <w:r>
        <w:rPr>
          <w:rFonts w:hint="eastAsia" w:ascii="仿宋_GB2312" w:hAnsi="仿宋_GB2312" w:eastAsia="仿宋_GB2312" w:cs="仿宋_GB2312"/>
          <w:sz w:val="32"/>
          <w:szCs w:val="32"/>
          <w:lang w:val="en-US" w:eastAsia="zh-CN"/>
        </w:rPr>
        <w:t xml:space="preserve">附件1：              </w:t>
      </w:r>
      <w:r>
        <w:rPr>
          <w:rFonts w:hint="eastAsia" w:asciiTheme="majorEastAsia" w:hAnsiTheme="majorEastAsia" w:eastAsiaTheme="majorEastAsia" w:cstheme="majorEastAsia"/>
          <w:b/>
          <w:bCs/>
          <w:sz w:val="32"/>
          <w:szCs w:val="32"/>
          <w:lang w:val="en-US" w:eastAsia="zh-CN"/>
        </w:rPr>
        <w:t xml:space="preserve">  </w:t>
      </w:r>
    </w:p>
    <w:p>
      <w:pPr>
        <w:jc w:val="center"/>
        <w:rPr>
          <w:rFonts w:hint="eastAsia" w:asciiTheme="majorEastAsia" w:hAnsiTheme="majorEastAsia" w:eastAsiaTheme="majorEastAsia" w:cstheme="majorEastAsia"/>
          <w:b/>
          <w:bCs/>
          <w:sz w:val="32"/>
          <w:szCs w:val="32"/>
          <w:lang w:val="zh-CN" w:eastAsia="zh-CN"/>
        </w:rPr>
      </w:pPr>
      <w:r>
        <w:rPr>
          <w:rFonts w:hint="eastAsia" w:asciiTheme="majorEastAsia" w:hAnsiTheme="majorEastAsia" w:eastAsiaTheme="majorEastAsia" w:cstheme="majorEastAsia"/>
          <w:b/>
          <w:bCs/>
          <w:sz w:val="32"/>
          <w:szCs w:val="32"/>
          <w:lang w:val="en-US" w:eastAsia="zh-CN"/>
        </w:rPr>
        <w:t>“</w:t>
      </w:r>
      <w:r>
        <w:rPr>
          <w:rFonts w:hint="eastAsia" w:asciiTheme="majorEastAsia" w:hAnsiTheme="majorEastAsia" w:eastAsiaTheme="majorEastAsia" w:cstheme="majorEastAsia"/>
          <w:b/>
          <w:bCs/>
          <w:sz w:val="32"/>
          <w:szCs w:val="32"/>
          <w:lang w:val="zh-CN" w:eastAsia="zh-CN"/>
        </w:rPr>
        <w:t>洞察人心的管理沟通</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val="zh-CN" w:eastAsia="zh-CN"/>
        </w:rPr>
        <w:t>公开课报名表</w:t>
      </w:r>
    </w:p>
    <w:tbl>
      <w:tblPr>
        <w:tblStyle w:val="3"/>
        <w:tblW w:w="8588" w:type="dxa"/>
        <w:jc w:val="center"/>
        <w:tblInd w:w="3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48"/>
        <w:gridCol w:w="933"/>
        <w:gridCol w:w="1970"/>
        <w:gridCol w:w="1260"/>
        <w:gridCol w:w="287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64" w:hRule="atLeast"/>
          <w:jc w:val="center"/>
        </w:trPr>
        <w:tc>
          <w:tcPr>
            <w:tcW w:w="1548" w:type="dxa"/>
            <w:vAlign w:val="center"/>
          </w:tcPr>
          <w:p>
            <w:pPr>
              <w:spacing w:before="120" w:line="320" w:lineRule="exact"/>
              <w:jc w:val="center"/>
              <w:rPr>
                <w:rFonts w:hint="eastAsia" w:ascii="宋体" w:hAnsi="宋体"/>
                <w:caps/>
                <w:sz w:val="24"/>
              </w:rPr>
            </w:pPr>
            <w:r>
              <w:rPr>
                <w:rFonts w:hint="eastAsia" w:ascii="宋体" w:hAnsi="宋体"/>
                <w:caps/>
                <w:sz w:val="24"/>
              </w:rPr>
              <w:t>单位名称</w:t>
            </w:r>
          </w:p>
        </w:tc>
        <w:tc>
          <w:tcPr>
            <w:tcW w:w="7040" w:type="dxa"/>
            <w:gridSpan w:val="4"/>
            <w:vAlign w:val="center"/>
          </w:tcPr>
          <w:p>
            <w:pPr>
              <w:spacing w:before="120" w:line="320" w:lineRule="exact"/>
              <w:jc w:val="center"/>
              <w:rPr>
                <w:rFonts w:hint="eastAsia" w:ascii="宋体" w:hAnsi="宋体"/>
                <w:cap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8" w:hRule="atLeast"/>
          <w:jc w:val="center"/>
        </w:trPr>
        <w:tc>
          <w:tcPr>
            <w:tcW w:w="1548" w:type="dxa"/>
            <w:vAlign w:val="center"/>
          </w:tcPr>
          <w:p>
            <w:pPr>
              <w:spacing w:before="120" w:line="320" w:lineRule="exact"/>
              <w:jc w:val="center"/>
              <w:rPr>
                <w:rFonts w:hint="eastAsia" w:ascii="宋体" w:hAnsi="宋体" w:eastAsiaTheme="minorEastAsia"/>
                <w:sz w:val="24"/>
                <w:lang w:eastAsia="zh-CN"/>
              </w:rPr>
            </w:pPr>
            <w:r>
              <w:rPr>
                <w:rFonts w:hint="eastAsia" w:ascii="宋体" w:hAnsi="宋体"/>
                <w:sz w:val="24"/>
                <w:lang w:eastAsia="zh-CN"/>
              </w:rPr>
              <w:t>单位地址</w:t>
            </w:r>
          </w:p>
        </w:tc>
        <w:tc>
          <w:tcPr>
            <w:tcW w:w="7040" w:type="dxa"/>
            <w:gridSpan w:val="4"/>
            <w:tcBorders>
              <w:bottom w:val="single" w:color="auto" w:sz="4" w:space="0"/>
            </w:tcBorders>
            <w:vAlign w:val="center"/>
          </w:tcPr>
          <w:p>
            <w:pPr>
              <w:spacing w:before="120" w:line="320" w:lineRule="exact"/>
              <w:jc w:val="center"/>
              <w:rPr>
                <w:rFonts w:hint="eastAsia" w:ascii="宋体" w:hAnsi="宋体"/>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8" w:hRule="atLeast"/>
          <w:jc w:val="center"/>
        </w:trPr>
        <w:tc>
          <w:tcPr>
            <w:tcW w:w="1548" w:type="dxa"/>
            <w:vAlign w:val="center"/>
          </w:tcPr>
          <w:p>
            <w:pPr>
              <w:spacing w:before="120" w:line="320" w:lineRule="exact"/>
              <w:jc w:val="center"/>
              <w:rPr>
                <w:rFonts w:hint="eastAsia" w:ascii="宋体" w:hAnsi="宋体"/>
                <w:sz w:val="24"/>
              </w:rPr>
            </w:pPr>
            <w:r>
              <w:rPr>
                <w:rFonts w:hint="eastAsia" w:ascii="宋体" w:hAnsi="宋体"/>
                <w:sz w:val="24"/>
              </w:rPr>
              <w:t>单位性质</w:t>
            </w:r>
          </w:p>
        </w:tc>
        <w:tc>
          <w:tcPr>
            <w:tcW w:w="2903" w:type="dxa"/>
            <w:gridSpan w:val="2"/>
            <w:tcBorders>
              <w:bottom w:val="single" w:color="auto" w:sz="4" w:space="0"/>
              <w:right w:val="single" w:color="auto" w:sz="4" w:space="0"/>
            </w:tcBorders>
            <w:vAlign w:val="center"/>
          </w:tcPr>
          <w:p>
            <w:pPr>
              <w:spacing w:before="120" w:line="320" w:lineRule="exact"/>
              <w:jc w:val="center"/>
              <w:rPr>
                <w:rFonts w:hint="eastAsia" w:ascii="宋体" w:hAnsi="宋体"/>
                <w:sz w:val="24"/>
              </w:rPr>
            </w:pPr>
          </w:p>
        </w:tc>
        <w:tc>
          <w:tcPr>
            <w:tcW w:w="1260" w:type="dxa"/>
            <w:tcBorders>
              <w:left w:val="single" w:color="auto" w:sz="4" w:space="0"/>
              <w:bottom w:val="single" w:color="auto" w:sz="4" w:space="0"/>
            </w:tcBorders>
            <w:vAlign w:val="center"/>
          </w:tcPr>
          <w:p>
            <w:pPr>
              <w:spacing w:before="120" w:line="320" w:lineRule="exact"/>
              <w:jc w:val="center"/>
              <w:rPr>
                <w:rFonts w:hint="eastAsia" w:ascii="宋体" w:hAnsi="宋体" w:eastAsiaTheme="minorEastAsia"/>
                <w:sz w:val="24"/>
                <w:lang w:eastAsia="zh-CN"/>
              </w:rPr>
            </w:pPr>
            <w:r>
              <w:rPr>
                <w:rFonts w:hint="eastAsia" w:ascii="宋体" w:hAnsi="宋体"/>
                <w:caps/>
                <w:sz w:val="24"/>
                <w:lang w:eastAsia="zh-CN"/>
              </w:rPr>
              <w:t>镇（区）</w:t>
            </w:r>
          </w:p>
        </w:tc>
        <w:tc>
          <w:tcPr>
            <w:tcW w:w="2877" w:type="dxa"/>
            <w:vAlign w:val="center"/>
          </w:tcPr>
          <w:p>
            <w:pPr>
              <w:spacing w:before="120" w:line="320" w:lineRule="exact"/>
              <w:jc w:val="center"/>
              <w:rPr>
                <w:rFonts w:hint="eastAsia" w:ascii="宋体" w:hAnsi="宋体"/>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45" w:hRule="atLeast"/>
          <w:jc w:val="center"/>
        </w:trPr>
        <w:tc>
          <w:tcPr>
            <w:tcW w:w="1548" w:type="dxa"/>
            <w:vAlign w:val="center"/>
          </w:tcPr>
          <w:p>
            <w:pPr>
              <w:spacing w:before="120" w:line="320" w:lineRule="exact"/>
              <w:jc w:val="center"/>
              <w:rPr>
                <w:rFonts w:hint="eastAsia" w:ascii="宋体" w:hAnsi="宋体" w:eastAsiaTheme="minorEastAsia"/>
                <w:sz w:val="24"/>
                <w:lang w:eastAsia="zh-CN"/>
              </w:rPr>
            </w:pPr>
            <w:r>
              <w:rPr>
                <w:rFonts w:hint="eastAsia" w:ascii="宋体" w:hAnsi="宋体"/>
                <w:sz w:val="24"/>
                <w:lang w:eastAsia="zh-CN"/>
              </w:rPr>
              <w:t>联系人</w:t>
            </w:r>
          </w:p>
        </w:tc>
        <w:tc>
          <w:tcPr>
            <w:tcW w:w="2903" w:type="dxa"/>
            <w:gridSpan w:val="2"/>
            <w:tcBorders>
              <w:bottom w:val="single" w:color="auto" w:sz="4" w:space="0"/>
              <w:right w:val="single" w:color="auto" w:sz="4" w:space="0"/>
            </w:tcBorders>
            <w:vAlign w:val="center"/>
          </w:tcPr>
          <w:p>
            <w:pPr>
              <w:spacing w:before="120" w:line="320" w:lineRule="exact"/>
              <w:jc w:val="center"/>
              <w:rPr>
                <w:rFonts w:hint="eastAsia" w:ascii="宋体" w:hAnsi="宋体"/>
                <w:sz w:val="24"/>
              </w:rPr>
            </w:pPr>
          </w:p>
        </w:tc>
        <w:tc>
          <w:tcPr>
            <w:tcW w:w="1260" w:type="dxa"/>
            <w:tcBorders>
              <w:left w:val="single" w:color="auto" w:sz="4" w:space="0"/>
              <w:bottom w:val="single" w:color="auto" w:sz="4" w:space="0"/>
            </w:tcBorders>
            <w:vAlign w:val="center"/>
          </w:tcPr>
          <w:p>
            <w:pPr>
              <w:spacing w:before="120" w:line="320" w:lineRule="exact"/>
              <w:jc w:val="center"/>
              <w:rPr>
                <w:rFonts w:hint="eastAsia" w:ascii="宋体" w:hAnsi="宋体" w:eastAsiaTheme="minorEastAsia"/>
                <w:sz w:val="24"/>
                <w:lang w:eastAsia="zh-CN"/>
              </w:rPr>
            </w:pPr>
            <w:r>
              <w:rPr>
                <w:rFonts w:hint="eastAsia" w:ascii="宋体" w:hAnsi="宋体"/>
                <w:sz w:val="24"/>
                <w:lang w:eastAsia="zh-CN"/>
              </w:rPr>
              <w:t>联系电话</w:t>
            </w:r>
          </w:p>
        </w:tc>
        <w:tc>
          <w:tcPr>
            <w:tcW w:w="2877" w:type="dxa"/>
            <w:vAlign w:val="center"/>
          </w:tcPr>
          <w:p>
            <w:pPr>
              <w:spacing w:before="120" w:line="320" w:lineRule="exact"/>
              <w:jc w:val="center"/>
              <w:rPr>
                <w:rFonts w:hint="eastAsia" w:ascii="宋体" w:hAnsi="宋体"/>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09" w:hRule="atLeast"/>
          <w:jc w:val="center"/>
        </w:trPr>
        <w:tc>
          <w:tcPr>
            <w:tcW w:w="1548" w:type="dxa"/>
            <w:vAlign w:val="center"/>
          </w:tcPr>
          <w:p>
            <w:pPr>
              <w:spacing w:before="120" w:line="320" w:lineRule="exact"/>
              <w:jc w:val="center"/>
              <w:rPr>
                <w:rFonts w:hint="eastAsia" w:ascii="宋体" w:hAnsi="宋体" w:eastAsiaTheme="minorEastAsia"/>
                <w:sz w:val="24"/>
                <w:lang w:eastAsia="zh-CN"/>
              </w:rPr>
            </w:pPr>
            <w:r>
              <w:rPr>
                <w:rFonts w:hint="eastAsia" w:ascii="宋体" w:hAnsi="宋体"/>
                <w:sz w:val="24"/>
                <w:lang w:eastAsia="zh-CN"/>
              </w:rPr>
              <w:t>电子邮箱</w:t>
            </w:r>
          </w:p>
        </w:tc>
        <w:tc>
          <w:tcPr>
            <w:tcW w:w="2903" w:type="dxa"/>
            <w:gridSpan w:val="2"/>
            <w:tcBorders>
              <w:bottom w:val="single" w:color="auto" w:sz="4" w:space="0"/>
              <w:right w:val="single" w:color="auto" w:sz="4" w:space="0"/>
            </w:tcBorders>
            <w:vAlign w:val="center"/>
          </w:tcPr>
          <w:p>
            <w:pPr>
              <w:spacing w:before="120" w:line="320" w:lineRule="exact"/>
              <w:jc w:val="center"/>
              <w:rPr>
                <w:rFonts w:hint="eastAsia" w:ascii="宋体" w:hAnsi="宋体"/>
                <w:sz w:val="24"/>
              </w:rPr>
            </w:pPr>
          </w:p>
        </w:tc>
        <w:tc>
          <w:tcPr>
            <w:tcW w:w="1260" w:type="dxa"/>
            <w:tcBorders>
              <w:left w:val="single" w:color="auto" w:sz="4" w:space="0"/>
              <w:bottom w:val="single" w:color="auto" w:sz="4" w:space="0"/>
            </w:tcBorders>
            <w:vAlign w:val="center"/>
          </w:tcPr>
          <w:p>
            <w:pPr>
              <w:spacing w:before="120" w:line="320" w:lineRule="exact"/>
              <w:jc w:val="center"/>
              <w:rPr>
                <w:rFonts w:hint="eastAsia" w:ascii="宋体" w:hAnsi="宋体"/>
                <w:sz w:val="24"/>
                <w:lang w:eastAsia="zh-CN"/>
              </w:rPr>
            </w:pPr>
            <w:r>
              <w:rPr>
                <w:rFonts w:hint="eastAsia" w:ascii="宋体" w:hAnsi="宋体"/>
                <w:sz w:val="24"/>
                <w:lang w:eastAsia="zh-CN"/>
              </w:rPr>
              <w:t>单位社保编码</w:t>
            </w:r>
          </w:p>
        </w:tc>
        <w:tc>
          <w:tcPr>
            <w:tcW w:w="2877" w:type="dxa"/>
            <w:vAlign w:val="center"/>
          </w:tcPr>
          <w:p>
            <w:pPr>
              <w:spacing w:before="120" w:line="320" w:lineRule="exact"/>
              <w:jc w:val="center"/>
              <w:rPr>
                <w:rFonts w:hint="eastAsia" w:ascii="宋体" w:hAnsi="宋体"/>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67" w:hRule="atLeast"/>
          <w:jc w:val="center"/>
        </w:trPr>
        <w:tc>
          <w:tcPr>
            <w:tcW w:w="1548" w:type="dxa"/>
            <w:vAlign w:val="center"/>
          </w:tcPr>
          <w:p>
            <w:pPr>
              <w:spacing w:before="120" w:line="320" w:lineRule="exact"/>
              <w:jc w:val="center"/>
              <w:rPr>
                <w:rFonts w:hint="eastAsia" w:ascii="宋体" w:hAnsi="宋体"/>
                <w:sz w:val="24"/>
              </w:rPr>
            </w:pPr>
            <w:r>
              <w:rPr>
                <w:rFonts w:hint="eastAsia" w:ascii="宋体" w:hAnsi="宋体"/>
                <w:sz w:val="24"/>
              </w:rPr>
              <w:t>参会人姓名</w:t>
            </w:r>
          </w:p>
        </w:tc>
        <w:tc>
          <w:tcPr>
            <w:tcW w:w="933" w:type="dxa"/>
            <w:tcBorders>
              <w:right w:val="single" w:color="auto" w:sz="4" w:space="0"/>
            </w:tcBorders>
            <w:vAlign w:val="center"/>
          </w:tcPr>
          <w:p>
            <w:pPr>
              <w:spacing w:before="120" w:line="320" w:lineRule="exact"/>
              <w:jc w:val="center"/>
              <w:rPr>
                <w:rFonts w:hint="eastAsia" w:ascii="宋体" w:hAnsi="宋体"/>
                <w:sz w:val="24"/>
              </w:rPr>
            </w:pPr>
            <w:r>
              <w:rPr>
                <w:rFonts w:hint="eastAsia" w:ascii="宋体" w:hAnsi="宋体"/>
                <w:sz w:val="24"/>
              </w:rPr>
              <w:t>性别</w:t>
            </w:r>
          </w:p>
        </w:tc>
        <w:tc>
          <w:tcPr>
            <w:tcW w:w="3230" w:type="dxa"/>
            <w:gridSpan w:val="2"/>
            <w:tcBorders>
              <w:left w:val="single" w:color="auto" w:sz="4" w:space="0"/>
            </w:tcBorders>
            <w:vAlign w:val="center"/>
          </w:tcPr>
          <w:p>
            <w:pPr>
              <w:spacing w:before="120" w:line="320" w:lineRule="exact"/>
              <w:jc w:val="center"/>
              <w:rPr>
                <w:rFonts w:hint="eastAsia" w:ascii="宋体" w:hAnsi="宋体"/>
                <w:sz w:val="24"/>
              </w:rPr>
            </w:pPr>
            <w:r>
              <w:rPr>
                <w:rFonts w:hint="eastAsia" w:ascii="宋体" w:hAnsi="宋体"/>
                <w:sz w:val="24"/>
              </w:rPr>
              <w:t>职务</w:t>
            </w:r>
          </w:p>
        </w:tc>
        <w:tc>
          <w:tcPr>
            <w:tcW w:w="2877" w:type="dxa"/>
            <w:vAlign w:val="center"/>
          </w:tcPr>
          <w:p>
            <w:pPr>
              <w:spacing w:before="120" w:line="320" w:lineRule="exact"/>
              <w:jc w:val="center"/>
              <w:rPr>
                <w:rFonts w:hint="eastAsia" w:ascii="宋体" w:hAnsi="宋体"/>
                <w:sz w:val="24"/>
              </w:rPr>
            </w:pPr>
            <w:r>
              <w:rPr>
                <w:rFonts w:hint="eastAsia" w:ascii="宋体" w:hAnsi="宋体"/>
                <w:sz w:val="24"/>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61" w:hRule="atLeast"/>
          <w:jc w:val="center"/>
        </w:trPr>
        <w:tc>
          <w:tcPr>
            <w:tcW w:w="1548" w:type="dxa"/>
            <w:vAlign w:val="center"/>
          </w:tcPr>
          <w:p>
            <w:pPr>
              <w:spacing w:before="120" w:line="320" w:lineRule="exact"/>
              <w:jc w:val="center"/>
              <w:rPr>
                <w:rFonts w:hint="eastAsia" w:ascii="宋体" w:hAnsi="宋体"/>
                <w:sz w:val="24"/>
              </w:rPr>
            </w:pPr>
          </w:p>
        </w:tc>
        <w:tc>
          <w:tcPr>
            <w:tcW w:w="933" w:type="dxa"/>
            <w:tcBorders>
              <w:right w:val="single" w:color="auto" w:sz="4" w:space="0"/>
            </w:tcBorders>
            <w:vAlign w:val="center"/>
          </w:tcPr>
          <w:p>
            <w:pPr>
              <w:spacing w:before="120" w:line="320" w:lineRule="exact"/>
              <w:jc w:val="center"/>
              <w:rPr>
                <w:rFonts w:hint="eastAsia" w:ascii="宋体" w:hAnsi="宋体"/>
                <w:sz w:val="24"/>
              </w:rPr>
            </w:pPr>
          </w:p>
        </w:tc>
        <w:tc>
          <w:tcPr>
            <w:tcW w:w="3230" w:type="dxa"/>
            <w:gridSpan w:val="2"/>
            <w:tcBorders>
              <w:left w:val="single" w:color="auto" w:sz="4" w:space="0"/>
            </w:tcBorders>
            <w:vAlign w:val="center"/>
          </w:tcPr>
          <w:p>
            <w:pPr>
              <w:spacing w:before="120" w:line="320" w:lineRule="exact"/>
              <w:jc w:val="center"/>
              <w:rPr>
                <w:rFonts w:hint="eastAsia" w:ascii="宋体" w:hAnsi="宋体"/>
                <w:sz w:val="24"/>
              </w:rPr>
            </w:pPr>
          </w:p>
        </w:tc>
        <w:tc>
          <w:tcPr>
            <w:tcW w:w="2877" w:type="dxa"/>
            <w:vAlign w:val="center"/>
          </w:tcPr>
          <w:p>
            <w:pPr>
              <w:spacing w:before="120" w:line="320" w:lineRule="exact"/>
              <w:jc w:val="center"/>
              <w:rPr>
                <w:rFonts w:hint="eastAsia" w:ascii="宋体" w:hAnsi="宋体"/>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1" w:hRule="atLeast"/>
          <w:jc w:val="center"/>
        </w:trPr>
        <w:tc>
          <w:tcPr>
            <w:tcW w:w="1548" w:type="dxa"/>
            <w:vAlign w:val="center"/>
          </w:tcPr>
          <w:p>
            <w:pPr>
              <w:spacing w:before="120" w:line="320" w:lineRule="exact"/>
              <w:jc w:val="center"/>
              <w:rPr>
                <w:rFonts w:hint="eastAsia" w:ascii="宋体" w:hAnsi="宋体"/>
                <w:sz w:val="24"/>
              </w:rPr>
            </w:pPr>
          </w:p>
        </w:tc>
        <w:tc>
          <w:tcPr>
            <w:tcW w:w="933" w:type="dxa"/>
            <w:tcBorders>
              <w:right w:val="single" w:color="auto" w:sz="4" w:space="0"/>
            </w:tcBorders>
            <w:vAlign w:val="center"/>
          </w:tcPr>
          <w:p>
            <w:pPr>
              <w:spacing w:before="120" w:line="320" w:lineRule="exact"/>
              <w:jc w:val="center"/>
              <w:rPr>
                <w:rFonts w:hint="eastAsia" w:ascii="宋体" w:hAnsi="宋体"/>
                <w:sz w:val="24"/>
              </w:rPr>
            </w:pPr>
          </w:p>
        </w:tc>
        <w:tc>
          <w:tcPr>
            <w:tcW w:w="3230" w:type="dxa"/>
            <w:gridSpan w:val="2"/>
            <w:tcBorders>
              <w:left w:val="single" w:color="auto" w:sz="4" w:space="0"/>
            </w:tcBorders>
            <w:vAlign w:val="center"/>
          </w:tcPr>
          <w:p>
            <w:pPr>
              <w:spacing w:before="120" w:line="320" w:lineRule="exact"/>
              <w:jc w:val="center"/>
              <w:rPr>
                <w:rFonts w:hint="eastAsia" w:ascii="宋体" w:hAnsi="宋体"/>
                <w:sz w:val="24"/>
              </w:rPr>
            </w:pPr>
          </w:p>
        </w:tc>
        <w:tc>
          <w:tcPr>
            <w:tcW w:w="2877" w:type="dxa"/>
            <w:vAlign w:val="center"/>
          </w:tcPr>
          <w:p>
            <w:pPr>
              <w:spacing w:before="120" w:line="320" w:lineRule="exact"/>
              <w:jc w:val="center"/>
              <w:rPr>
                <w:rFonts w:hint="eastAsia" w:ascii="宋体" w:hAnsi="宋体"/>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54" w:hRule="atLeast"/>
          <w:jc w:val="center"/>
        </w:trPr>
        <w:tc>
          <w:tcPr>
            <w:tcW w:w="2481" w:type="dxa"/>
            <w:gridSpan w:val="2"/>
            <w:tcBorders>
              <w:right w:val="single" w:color="auto" w:sz="4" w:space="0"/>
            </w:tcBorders>
            <w:vAlign w:val="center"/>
          </w:tcPr>
          <w:p>
            <w:pPr>
              <w:spacing w:before="120" w:line="320" w:lineRule="exact"/>
              <w:jc w:val="center"/>
              <w:rPr>
                <w:rFonts w:hint="eastAsia" w:ascii="宋体" w:hAnsi="宋体"/>
                <w:sz w:val="24"/>
              </w:rPr>
            </w:pPr>
            <w:r>
              <w:rPr>
                <w:rFonts w:hint="eastAsia" w:ascii="宋体" w:hAnsi="宋体"/>
                <w:sz w:val="24"/>
              </w:rPr>
              <w:t>备  注</w:t>
            </w:r>
          </w:p>
        </w:tc>
        <w:tc>
          <w:tcPr>
            <w:tcW w:w="6107" w:type="dxa"/>
            <w:gridSpan w:val="3"/>
            <w:tcBorders>
              <w:left w:val="single" w:color="auto" w:sz="4" w:space="0"/>
            </w:tcBorders>
            <w:vAlign w:val="center"/>
          </w:tcPr>
          <w:p>
            <w:pPr>
              <w:spacing w:before="120" w:line="320" w:lineRule="exact"/>
              <w:jc w:val="center"/>
              <w:rPr>
                <w:rFonts w:hint="eastAsia" w:ascii="宋体" w:hAnsi="宋体"/>
                <w:sz w:val="24"/>
              </w:rPr>
            </w:pPr>
          </w:p>
        </w:tc>
      </w:tr>
    </w:tbl>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ind w:firstLine="640"/>
        <w:rPr>
          <w:rFonts w:hint="eastAsia" w:ascii="仿宋_GB2312" w:hAnsi="仿宋_GB2312" w:eastAsia="仿宋_GB2312" w:cs="仿宋_GB2312"/>
          <w:sz w:val="32"/>
          <w:szCs w:val="32"/>
          <w:lang w:val="zh-CN" w:eastAsia="zh-CN"/>
        </w:rPr>
      </w:pPr>
    </w:p>
    <w:p>
      <w:pPr>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附件</w:t>
      </w:r>
      <w:r>
        <w:rPr>
          <w:rFonts w:hint="eastAsia" w:ascii="仿宋_GB2312" w:hAnsi="仿宋_GB2312" w:eastAsia="仿宋_GB2312" w:cs="仿宋_GB2312"/>
          <w:sz w:val="32"/>
          <w:szCs w:val="32"/>
          <w:lang w:val="en-US" w:eastAsia="zh-CN"/>
        </w:rPr>
        <w:t>2：</w:t>
      </w:r>
    </w:p>
    <w:p>
      <w:pPr>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sz w:val="32"/>
          <w:szCs w:val="32"/>
          <w:lang w:val="zh-CN" w:eastAsia="zh-CN"/>
        </w:rPr>
        <w:t>公开课课程内容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课题：</w:t>
      </w:r>
      <w:r>
        <w:rPr>
          <w:rFonts w:hint="eastAsia" w:ascii="仿宋_GB2312" w:hAnsi="仿宋_GB2312" w:eastAsia="仿宋_GB2312" w:cs="仿宋_GB2312"/>
          <w:sz w:val="28"/>
          <w:szCs w:val="28"/>
        </w:rPr>
        <w:t>洞察人心的管理沟通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搭建畅通交流渠道，提高管理者沟通艺术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"http://www.px101.com/"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
          <w:sz w:val="28"/>
          <w:szCs w:val="28"/>
        </w:rPr>
        <w:t>课程</w:t>
      </w:r>
      <w:r>
        <w:rPr>
          <w:rFonts w:hint="eastAsia" w:ascii="仿宋_GB2312" w:hAnsi="仿宋_GB2312" w:eastAsia="仿宋_GB2312" w:cs="仿宋_GB2312"/>
          <w:b/>
          <w:sz w:val="28"/>
          <w:szCs w:val="28"/>
        </w:rPr>
        <w:fldChar w:fldCharType="end"/>
      </w:r>
      <w:r>
        <w:rPr>
          <w:rFonts w:hint="eastAsia" w:ascii="仿宋_GB2312" w:hAnsi="仿宋_GB2312" w:eastAsia="仿宋_GB2312" w:cs="仿宋_GB2312"/>
          <w:b/>
          <w:sz w:val="28"/>
          <w:szCs w:val="28"/>
        </w:rPr>
        <w:t>描述: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高效的管理过程就是有效的沟通过程，有效地沟通过程就是高效的管理过程；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避免错误是人们需要沟通的理由之一；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管理工作中，我们在做的每一件事都是在沟通；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管理工作中70%的错误都是由于不善于沟通造成的。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专业技术</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"http://www.px101.com/specialry/"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人员</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把61%的时间花在口头沟通上；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高级管理人员把大约78%的时间花在口头沟通上；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在几乎所有的管理层次中，约有75%的时间花在各类沟通中；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在组织中沟通的效能越高，员工的满意度也就越高；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成功的公司管理人事通常将会90%以上的</w:t>
      </w:r>
      <w:bookmarkStart w:id="0" w:name="_GoBack"/>
      <w:r>
        <w:rPr>
          <w:rFonts w:hint="eastAsia" w:ascii="仿宋_GB2312" w:hAnsi="仿宋_GB2312" w:eastAsia="仿宋_GB2312" w:cs="仿宋_GB2312"/>
          <w:sz w:val="28"/>
          <w:szCs w:val="28"/>
        </w:rPr>
        <w:t>工</w:t>
      </w:r>
      <w:bookmarkEnd w:id="0"/>
      <w:r>
        <w:rPr>
          <w:rFonts w:hint="eastAsia" w:ascii="仿宋_GB2312" w:hAnsi="仿宋_GB2312" w:eastAsia="仿宋_GB2312" w:cs="仿宋_GB2312"/>
          <w:sz w:val="28"/>
          <w:szCs w:val="28"/>
        </w:rPr>
        <w:t>作时间用于部属之间的良性沟通之中；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提高管理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"http://www.px101.com/specialgtjn/"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沟通技能</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——将成为一个企业和个人发展的核心技能。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课程收益: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1．掌握沟通方式，建设积极健康的沟通文化；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2．掌握有效的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"http://www.px101.com/specialgtjq/"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沟通</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"http://www.px101.com/specialjq/"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技巧</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，保障沟通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"http://www.px101.com/specialqd/"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渠道</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顺畅；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3．使团队改善沟通而迅速提升工作效率；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4．帮助团队成员快速掌握高效的与人交流的艺术；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嘉宾介绍：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程庭亮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管理学博士，二级心理咨询师，澳大利亚启思蒙学院管理心理学副教授、中组部全国干部培训基地浙江大学入库教授、江苏培训行业联谊会副会长，美亚视野（中国）信息科技有限公司董事，出版著作四本。</w:t>
      </w:r>
    </w:p>
    <w:p>
      <w:pPr>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roman"/>
    <w:pitch w:val="default"/>
    <w:sig w:usb0="80001AFF" w:usb1="0000396B" w:usb2="00000000" w:usb3="00000000" w:csb0="0000003F" w:csb1="D7F7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Sitka Text">
    <w:altName w:val="Shruti"/>
    <w:panose1 w:val="020005050000000200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1932761">
    <w:nsid w:val="57BBE959"/>
    <w:multiLevelType w:val="singleLevel"/>
    <w:tmpl w:val="57BBE959"/>
    <w:lvl w:ilvl="0" w:tentative="1">
      <w:start w:val="2"/>
      <w:numFmt w:val="chineseCounting"/>
      <w:suff w:val="nothing"/>
      <w:lvlText w:val="%1、"/>
      <w:lvlJc w:val="left"/>
    </w:lvl>
  </w:abstractNum>
  <w:num w:numId="1">
    <w:abstractNumId w:val="14719327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6F225C"/>
    <w:rsid w:val="0C7821CB"/>
    <w:rsid w:val="228773EF"/>
    <w:rsid w:val="23C3417B"/>
    <w:rsid w:val="33DA2BDF"/>
    <w:rsid w:val="422C131F"/>
    <w:rsid w:val="523E5EFC"/>
    <w:rsid w:val="5573761B"/>
    <w:rsid w:val="67DD3A75"/>
    <w:rsid w:val="6EBA1CF8"/>
    <w:rsid w:val="70792114"/>
    <w:rsid w:val="721553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pc</cp:lastModifiedBy>
  <dcterms:modified xsi:type="dcterms:W3CDTF">2016-09-12T02:34:15Z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